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Договор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 </w:t>
      </w:r>
      <w:r>
        <w:rPr>
          <w:rFonts w:hAnsi="Times New Roman" w:cs="Times New Roman"/>
          <w:color w:val="000000"/>
          <w:sz w:val="24"/>
          <w:szCs w:val="24"/>
        </w:rPr>
        <w:t>______</w:t>
      </w:r>
      <w:r>
        <w:rPr>
          <w:rFonts w:hAnsi="Times New Roman" w:cs="Times New Roman"/>
          <w:color w:val="000000"/>
          <w:sz w:val="24"/>
          <w:szCs w:val="24"/>
        </w:rPr>
        <w:t>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_______________</w:t>
      </w:r>
      <w:r>
        <w:rPr>
          <w:rFonts w:hAnsi="Times New Roman" w:cs="Times New Roman"/>
          <w:color w:val="000000"/>
          <w:sz w:val="24"/>
          <w:szCs w:val="24"/>
        </w:rPr>
        <w:t xml:space="preserve">, именуемое в дальнейшем организацией водопроводно-канализационного хозяйства, в лице </w:t>
      </w:r>
      <w:r>
        <w:rPr>
          <w:rFonts w:hAnsi="Times New Roman" w:cs="Times New Roman"/>
          <w:color w:val="000000"/>
          <w:sz w:val="24"/>
          <w:szCs w:val="24"/>
        </w:rPr>
        <w:t>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w:t>
      </w:r>
      <w:r>
        <w:rPr>
          <w:rFonts w:hAnsi="Times New Roman" w:cs="Times New Roman"/>
          <w:color w:val="000000"/>
          <w:sz w:val="24"/>
          <w:szCs w:val="24"/>
        </w:rPr>
        <w:t xml:space="preserve">, именуемое в дальнейшем абонентом, в лице </w:t>
      </w:r>
      <w:r>
        <w:rPr>
          <w:rFonts w:hAnsi="Times New Roman" w:cs="Times New Roman"/>
          <w:color w:val="000000"/>
          <w:sz w:val="24"/>
          <w:szCs w:val="24"/>
        </w:rPr>
        <w:t>_____________</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с другой стороны, именуемые в дальнейшем сторонами, заключили настоящий договор о нижеследующем:</w:t>
      </w:r>
    </w:p>
    <w:p>
      <w:pPr>
        <w:spacing w:line="240" w:lineRule="auto"/>
        <w:jc w:val="center"/>
        <w:rPr>
          <w:rFonts w:hAnsi="Times New Roman" w:cs="Times New Roman"/>
          <w:color w:val="000000"/>
          <w:sz w:val="24"/>
          <w:szCs w:val="24"/>
        </w:rPr>
      </w:pPr>
      <w:r>
        <w:rPr>
          <w:rFonts w:hAnsi="Times New Roman" w:cs="Times New Roman"/>
          <w:color w:val="000000"/>
          <w:sz w:val="24"/>
          <w:szCs w:val="24"/>
        </w:rPr>
        <w:t>I. Предмет договора</w:t>
      </w:r>
    </w:p>
    <w:p>
      <w:pPr>
        <w:spacing w:line="240" w:lineRule="auto"/>
        <w:rPr>
          <w:rFonts w:hAnsi="Times New Roman" w:cs="Times New Roman"/>
          <w:color w:val="000000"/>
          <w:sz w:val="24"/>
          <w:szCs w:val="24"/>
        </w:rPr>
      </w:pPr>
      <w:r>
        <w:rPr>
          <w:rFonts w:hAnsi="Times New Roman" w:cs="Times New Roman"/>
          <w:color w:val="000000"/>
          <w:sz w:val="24"/>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pPr>
        <w:spacing w:line="240" w:lineRule="auto"/>
        <w:rPr>
          <w:rFonts w:hAnsi="Times New Roman" w:cs="Times New Roman"/>
          <w:color w:val="000000"/>
          <w:sz w:val="24"/>
          <w:szCs w:val="24"/>
        </w:rPr>
      </w:pPr>
      <w:r>
        <w:rPr>
          <w:rFonts w:hAnsi="Times New Roman" w:cs="Times New Roman"/>
          <w:color w:val="000000"/>
          <w:sz w:val="24"/>
          <w:szCs w:val="24"/>
        </w:rPr>
        <w:t>подавать абоненту через присоединенную водопроводную сеть из централизованной системы холодного водоснабжения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холодную (питьевую) воду да/нет (нужное подчеркнуть)</w:t>
      </w:r>
    </w:p>
    <w:p>
      <w:pPr>
        <w:spacing w:line="240" w:lineRule="auto"/>
        <w:rPr>
          <w:rFonts w:hAnsi="Times New Roman" w:cs="Times New Roman"/>
          <w:color w:val="000000"/>
          <w:sz w:val="24"/>
          <w:szCs w:val="24"/>
        </w:rPr>
      </w:pPr>
      <w:r>
        <w:rPr>
          <w:rFonts w:hAnsi="Times New Roman" w:cs="Times New Roman"/>
          <w:color w:val="000000"/>
          <w:sz w:val="24"/>
          <w:szCs w:val="24"/>
        </w:rPr>
        <w:t>холодную (техническую) воду да/нет (нужное подчеркнуть)</w:t>
      </w:r>
    </w:p>
    <w:p>
      <w:pPr>
        <w:spacing w:line="240" w:lineRule="auto"/>
        <w:rPr>
          <w:rFonts w:hAnsi="Times New Roman" w:cs="Times New Roman"/>
          <w:color w:val="000000"/>
          <w:sz w:val="24"/>
          <w:szCs w:val="24"/>
        </w:rPr>
      </w:pPr>
      <w:r>
        <w:rPr>
          <w:rFonts w:hAnsi="Times New Roman" w:cs="Times New Roman"/>
          <w:color w:val="000000"/>
          <w:sz w:val="24"/>
          <w:szCs w:val="24"/>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pPr>
        <w:spacing w:line="240" w:lineRule="auto"/>
        <w:rPr>
          <w:rFonts w:hAnsi="Times New Roman" w:cs="Times New Roman"/>
          <w:color w:val="000000"/>
          <w:sz w:val="24"/>
          <w:szCs w:val="24"/>
        </w:rPr>
      </w:pPr>
      <w:r>
        <w:rPr>
          <w:rFonts w:hAnsi="Times New Roman" w:cs="Times New Roman"/>
          <w:color w:val="000000"/>
          <w:sz w:val="24"/>
          <w:szCs w:val="24"/>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 1.</w:t>
      </w:r>
    </w:p>
    <w:p>
      <w:pPr>
        <w:spacing w:line="240" w:lineRule="auto"/>
        <w:rPr>
          <w:rFonts w:hAnsi="Times New Roman" w:cs="Times New Roman"/>
          <w:color w:val="000000"/>
          <w:sz w:val="24"/>
          <w:szCs w:val="24"/>
        </w:rPr>
      </w:pPr>
      <w:r>
        <w:rPr>
          <w:rFonts w:hAnsi="Times New Roman" w:cs="Times New Roman"/>
          <w:color w:val="000000"/>
          <w:sz w:val="24"/>
          <w:szCs w:val="24"/>
        </w:rPr>
        <w:t>3. Акт разграничения балансовой принадлежности и эксплуатационной ответственности, приведенный в приложении №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Местом исполнения обязательств по настоящему договору является </w:t>
      </w:r>
      <w:r>
        <w:rPr>
          <w:rFonts w:hAnsi="Times New Roman" w:cs="Times New Roman"/>
          <w:color w:val="000000"/>
          <w:sz w:val="24"/>
          <w:szCs w:val="24"/>
        </w:rPr>
        <w:t>_____________________________________________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II. Сроки и режим подачи холодной воды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4. Датой начала подачи холодной воды и приема сточных вод является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 3 в соответствии с условиями подключения (технологического присоединения) к централизованной системе холодного водоснабжения.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5 (1).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 10 и 11.</w:t>
      </w:r>
    </w:p>
    <w:p>
      <w:pPr>
        <w:spacing w:line="240" w:lineRule="auto"/>
        <w:rPr>
          <w:rFonts w:hAnsi="Times New Roman" w:cs="Times New Roman"/>
          <w:color w:val="000000"/>
          <w:sz w:val="24"/>
          <w:szCs w:val="24"/>
        </w:rPr>
      </w:pPr>
      <w:r>
        <w:rPr>
          <w:rFonts w:hAnsi="Times New Roman" w:cs="Times New Roman"/>
          <w:color w:val="000000"/>
          <w:sz w:val="24"/>
          <w:szCs w:val="24"/>
        </w:rPr>
        <w:t>6. Сведения о режиме приема сточных вод указываются по форме согласно приложению № 4.</w:t>
      </w:r>
    </w:p>
    <w:p>
      <w:pPr>
        <w:spacing w:line="240" w:lineRule="auto"/>
        <w:jc w:val="center"/>
        <w:rPr>
          <w:rFonts w:hAnsi="Times New Roman" w:cs="Times New Roman"/>
          <w:color w:val="000000"/>
          <w:sz w:val="24"/>
          <w:szCs w:val="24"/>
        </w:rPr>
      </w:pPr>
      <w:r>
        <w:rPr>
          <w:rFonts w:hAnsi="Times New Roman" w:cs="Times New Roman"/>
          <w:color w:val="000000"/>
          <w:sz w:val="24"/>
          <w:szCs w:val="24"/>
        </w:rPr>
        <w:t>III. Тарифы, сроки и порядок оплаты по договору</w:t>
      </w:r>
    </w:p>
    <w:p>
      <w:pPr>
        <w:spacing w:line="240" w:lineRule="auto"/>
        <w:rPr>
          <w:rFonts w:hAnsi="Times New Roman" w:cs="Times New Roman"/>
          <w:color w:val="000000"/>
          <w:sz w:val="24"/>
          <w:szCs w:val="24"/>
        </w:rPr>
      </w:pPr>
      <w:r>
        <w:rPr>
          <w:rFonts w:hAnsi="Times New Roman" w:cs="Times New Roman"/>
          <w:color w:val="000000"/>
          <w:sz w:val="24"/>
          <w:szCs w:val="24"/>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7 (1).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pPr>
        <w:spacing w:line="240" w:lineRule="auto"/>
        <w:rPr>
          <w:rFonts w:hAnsi="Times New Roman" w:cs="Times New Roman"/>
          <w:color w:val="000000"/>
          <w:sz w:val="24"/>
          <w:szCs w:val="24"/>
        </w:rPr>
      </w:pPr>
      <w:r>
        <w:rPr>
          <w:rFonts w:hAnsi="Times New Roman" w:cs="Times New Roman"/>
          <w:color w:val="000000"/>
          <w:sz w:val="24"/>
          <w:szCs w:val="24"/>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w:t>
      </w:r>
      <w:r>
        <w:rPr>
          <w:rFonts w:hAnsi="Times New Roman" w:cs="Times New Roman"/>
          <w:color w:val="000000"/>
          <w:sz w:val="24"/>
          <w:szCs w:val="24"/>
        </w:rPr>
        <w:t>__</w:t>
      </w:r>
      <w:r>
        <w:rPr>
          <w:rFonts w:hAnsi="Times New Roman" w:cs="Times New Roman"/>
          <w:color w:val="000000"/>
          <w:sz w:val="24"/>
          <w:szCs w:val="24"/>
        </w:rPr>
        <w:t xml:space="preserve"> году на общую сумму </w:t>
      </w:r>
      <w:r>
        <w:rPr>
          <w:rFonts w:hAnsi="Times New Roman" w:cs="Times New Roman"/>
          <w:color w:val="000000"/>
          <w:sz w:val="24"/>
          <w:szCs w:val="24"/>
        </w:rPr>
        <w:t>_______________________________</w:t>
      </w:r>
      <w:r>
        <w:rPr>
          <w:rFonts w:hAnsi="Times New Roman" w:cs="Times New Roman"/>
          <w:color w:val="000000"/>
          <w:sz w:val="24"/>
          <w:szCs w:val="24"/>
        </w:rPr>
        <w:t> с учетом налога на добавленную стоимость;</w:t>
      </w:r>
    </w:p>
    <w:p>
      <w:pPr>
        <w:spacing w:line="240" w:lineRule="auto"/>
        <w:rPr>
          <w:rFonts w:hAnsi="Times New Roman" w:cs="Times New Roman"/>
          <w:color w:val="000000"/>
          <w:sz w:val="24"/>
          <w:szCs w:val="24"/>
        </w:rPr>
      </w:pPr>
      <w:r>
        <w:rPr>
          <w:rFonts w:hAnsi="Times New Roman" w:cs="Times New Roman"/>
          <w:color w:val="000000"/>
          <w:sz w:val="24"/>
          <w:szCs w:val="24"/>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идентификационный код закупки </w:t>
      </w:r>
      <w:r>
        <w:rPr>
          <w:rFonts w:hAnsi="Times New Roman" w:cs="Times New Roman"/>
          <w:color w:val="000000"/>
          <w:sz w:val="24"/>
          <w:szCs w:val="24"/>
        </w:rPr>
        <w:t>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w:t>
      </w:r>
      <w:r>
        <w:rPr>
          <w:rFonts w:hAnsi="Times New Roman" w:cs="Times New Roman"/>
          <w:color w:val="000000"/>
          <w:sz w:val="24"/>
          <w:szCs w:val="24"/>
        </w:rPr>
        <w:t>постановлением Правительства Российской Федерации от 29 июля 2013 г. № 644</w:t>
      </w:r>
      <w:r>
        <w:rPr>
          <w:rFonts w:hAnsi="Times New Roman" w:cs="Times New Roman"/>
          <w:color w:val="000000"/>
          <w:sz w:val="24"/>
          <w:szCs w:val="24"/>
        </w:rPr>
        <w:t xml:space="preserve">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pPr>
        <w:spacing w:line="240" w:lineRule="auto"/>
        <w:rPr>
          <w:rFonts w:hAnsi="Times New Roman" w:cs="Times New Roman"/>
          <w:color w:val="000000"/>
          <w:sz w:val="24"/>
          <w:szCs w:val="24"/>
        </w:rPr>
      </w:pPr>
      <w:r>
        <w:rPr>
          <w:rFonts w:hAnsi="Times New Roman" w:cs="Times New Roman"/>
          <w:color w:val="000000"/>
          <w:sz w:val="24"/>
          <w:szCs w:val="24"/>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w:t>
      </w:r>
      <w:r>
        <w:rPr>
          <w:rFonts w:hAnsi="Times New Roman" w:cs="Times New Roman"/>
          <w:color w:val="000000"/>
          <w:sz w:val="24"/>
          <w:szCs w:val="24"/>
        </w:rPr>
        <w:t>постановлением Правительства Российской Федерации от 4 сентября 2013 г. № 776</w:t>
      </w:r>
      <w:r>
        <w:rPr>
          <w:rFonts w:hAnsi="Times New Roman" w:cs="Times New Roman"/>
          <w:color w:val="000000"/>
          <w:sz w:val="24"/>
          <w:szCs w:val="24"/>
        </w:rPr>
        <w:t xml:space="preserve">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spacing w:line="240" w:lineRule="auto"/>
        <w:rPr>
          <w:rFonts w:hAnsi="Times New Roman" w:cs="Times New Roman"/>
          <w:color w:val="000000"/>
          <w:sz w:val="24"/>
          <w:szCs w:val="24"/>
        </w:rPr>
      </w:pPr>
      <w:r>
        <w:rPr>
          <w:rFonts w:hAnsi="Times New Roman" w:cs="Times New Roman"/>
          <w:color w:val="000000"/>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(1). Способом доставки расчетно-платежных документов абоненту является </w:t>
      </w:r>
      <w:r>
        <w:rPr>
          <w:rFonts w:hAnsi="Times New Roman" w:cs="Times New Roman"/>
          <w:color w:val="000000"/>
          <w:sz w:val="24"/>
          <w:szCs w:val="24"/>
        </w:rPr>
        <w:t>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 4 (1).</w:t>
      </w:r>
    </w:p>
    <w:p>
      <w:pPr>
        <w:spacing w:line="240" w:lineRule="auto"/>
        <w:rPr>
          <w:rFonts w:hAnsi="Times New Roman" w:cs="Times New Roman"/>
          <w:color w:val="000000"/>
          <w:sz w:val="24"/>
          <w:szCs w:val="24"/>
        </w:rPr>
      </w:pPr>
      <w:r>
        <w:rPr>
          <w:rFonts w:hAnsi="Times New Roman" w:cs="Times New Roman"/>
          <w:color w:val="000000"/>
          <w:sz w:val="24"/>
          <w:szCs w:val="24"/>
        </w:rPr>
        <w:t>Соглашение об осуществлении электронного документооборота, приведенное в приложении № 4 (1)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Pr>
          <w:rFonts w:hAnsi="Times New Roman" w:cs="Times New Roman"/>
          <w:color w:val="000000"/>
          <w:sz w:val="24"/>
          <w:szCs w:val="24"/>
        </w:rPr>
        <w:t>__</w:t>
      </w:r>
      <w:r>
        <w:rPr>
          <w:rFonts w:hAnsi="Times New Roman" w:cs="Times New Roman"/>
          <w:color w:val="000000"/>
          <w:sz w:val="24"/>
          <w:szCs w:val="24"/>
        </w:rPr>
        <w:t>.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pPr>
        <w:spacing w:line="240" w:lineRule="auto"/>
        <w:rPr>
          <w:rFonts w:hAnsi="Times New Roman" w:cs="Times New Roman"/>
          <w:color w:val="000000"/>
          <w:sz w:val="24"/>
          <w:szCs w:val="24"/>
        </w:rPr>
      </w:pPr>
      <w:r>
        <w:rPr>
          <w:rFonts w:hAnsi="Times New Roman" w:cs="Times New Roman"/>
          <w:color w:val="000000"/>
          <w:sz w:val="24"/>
          <w:szCs w:val="24"/>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r>
        <w:br/>
      </w:r>
      <w:r>
        <w:rPr>
          <w:rFonts w:hAnsi="Times New Roman" w:cs="Times New Roman"/>
          <w:color w:val="000000"/>
          <w:sz w:val="24"/>
          <w:szCs w:val="24"/>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pPr>
        <w:spacing w:line="240" w:lineRule="auto"/>
        <w:jc w:val="center"/>
        <w:rPr>
          <w:rFonts w:hAnsi="Times New Roman" w:cs="Times New Roman"/>
          <w:color w:val="000000"/>
          <w:sz w:val="24"/>
          <w:szCs w:val="24"/>
        </w:rPr>
      </w:pPr>
      <w:r>
        <w:rPr>
          <w:rFonts w:hAnsi="Times New Roman" w:cs="Times New Roman"/>
          <w:color w:val="000000"/>
          <w:sz w:val="24"/>
          <w:szCs w:val="24"/>
        </w:rPr>
        <w:t>IV. Права и обязанности сторон</w:t>
      </w:r>
    </w:p>
    <w:p>
      <w:pPr>
        <w:spacing w:line="240" w:lineRule="auto"/>
        <w:rPr>
          <w:rFonts w:hAnsi="Times New Roman" w:cs="Times New Roman"/>
          <w:color w:val="000000"/>
          <w:sz w:val="24"/>
          <w:szCs w:val="24"/>
        </w:rPr>
      </w:pPr>
      <w:r>
        <w:rPr>
          <w:rFonts w:hAnsi="Times New Roman" w:cs="Times New Roman"/>
          <w:color w:val="000000"/>
          <w:sz w:val="24"/>
          <w:szCs w:val="24"/>
        </w:rPr>
        <w:t>12. Организация водопроводно-канализационного хозяйства обязана:</w:t>
      </w:r>
    </w:p>
    <w:p>
      <w:pPr>
        <w:spacing w:line="240" w:lineRule="auto"/>
        <w:rPr>
          <w:rFonts w:hAnsi="Times New Roman" w:cs="Times New Roman"/>
          <w:color w:val="000000"/>
          <w:sz w:val="24"/>
          <w:szCs w:val="24"/>
        </w:rPr>
      </w:pPr>
      <w:r>
        <w:rPr>
          <w:rFonts w:hAnsi="Times New Roman" w:cs="Times New Roman"/>
          <w:color w:val="000000"/>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в) осуществлять производственный контроль качества питьевой воды и контроль состава и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г) соблюдать установленный режим подачи холодной воды и режим приема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з)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pPr>
        <w:spacing w:line="240" w:lineRule="auto"/>
        <w:rPr>
          <w:rFonts w:hAnsi="Times New Roman" w:cs="Times New Roman"/>
          <w:color w:val="000000"/>
          <w:sz w:val="24"/>
          <w:szCs w:val="24"/>
        </w:rPr>
      </w:pPr>
      <w:r>
        <w:rPr>
          <w:rFonts w:hAnsi="Times New Roman" w:cs="Times New Roman"/>
          <w:color w:val="000000"/>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pPr>
        <w:spacing w:line="240" w:lineRule="auto"/>
        <w:rPr>
          <w:rFonts w:hAnsi="Times New Roman" w:cs="Times New Roman"/>
          <w:color w:val="000000"/>
          <w:sz w:val="24"/>
          <w:szCs w:val="24"/>
        </w:rPr>
      </w:pPr>
      <w:r>
        <w:rPr>
          <w:rFonts w:hAnsi="Times New Roman" w:cs="Times New Roman"/>
          <w:color w:val="000000"/>
          <w:sz w:val="24"/>
          <w:szCs w:val="24"/>
        </w:rPr>
        <w:t>о) утратил силу;</w:t>
      </w:r>
    </w:p>
    <w:p>
      <w:pPr>
        <w:spacing w:line="240" w:lineRule="auto"/>
        <w:rPr>
          <w:rFonts w:hAnsi="Times New Roman" w:cs="Times New Roman"/>
          <w:color w:val="000000"/>
          <w:sz w:val="24"/>
          <w:szCs w:val="24"/>
        </w:rPr>
      </w:pPr>
      <w:r>
        <w:rPr>
          <w:rFonts w:hAnsi="Times New Roman" w:cs="Times New Roman"/>
          <w:color w:val="000000"/>
          <w:sz w:val="24"/>
          <w:szCs w:val="24"/>
        </w:rP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с)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pPr>
        <w:spacing w:line="240" w:lineRule="auto"/>
        <w:rPr>
          <w:rFonts w:hAnsi="Times New Roman" w:cs="Times New Roman"/>
          <w:color w:val="000000"/>
          <w:sz w:val="24"/>
          <w:szCs w:val="24"/>
        </w:rPr>
      </w:pPr>
      <w:r>
        <w:rPr>
          <w:rFonts w:hAnsi="Times New Roman" w:cs="Times New Roman"/>
          <w:color w:val="000000"/>
          <w:sz w:val="24"/>
          <w:szCs w:val="24"/>
        </w:rPr>
        <w:t>13. Организация водопроводно-канализационного хозяйства вправе:</w:t>
      </w:r>
    </w:p>
    <w:p>
      <w:pPr>
        <w:spacing w:line="240" w:lineRule="auto"/>
        <w:rPr>
          <w:rFonts w:hAnsi="Times New Roman" w:cs="Times New Roman"/>
          <w:color w:val="000000"/>
          <w:sz w:val="24"/>
          <w:szCs w:val="24"/>
        </w:rPr>
      </w:pPr>
      <w:r>
        <w:rPr>
          <w:rFonts w:hAnsi="Times New Roman" w:cs="Times New Roman"/>
          <w:color w:val="000000"/>
          <w:sz w:val="24"/>
          <w:szCs w:val="24"/>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pPr>
        <w:spacing w:line="240" w:lineRule="auto"/>
        <w:rPr>
          <w:rFonts w:hAnsi="Times New Roman" w:cs="Times New Roman"/>
          <w:color w:val="000000"/>
          <w:sz w:val="24"/>
          <w:szCs w:val="24"/>
        </w:rPr>
      </w:pPr>
      <w:r>
        <w:rPr>
          <w:rFonts w:hAnsi="Times New Roman" w:cs="Times New Roman"/>
          <w:color w:val="000000"/>
          <w:sz w:val="24"/>
          <w:szCs w:val="24"/>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е) инициировать проведение сверки расчетов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ж) прекращать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14. Абонент обязан:</w:t>
      </w:r>
    </w:p>
    <w:p>
      <w:pPr>
        <w:spacing w:line="240" w:lineRule="auto"/>
        <w:rPr>
          <w:rFonts w:hAnsi="Times New Roman" w:cs="Times New Roman"/>
          <w:color w:val="000000"/>
          <w:sz w:val="24"/>
          <w:szCs w:val="24"/>
        </w:rPr>
      </w:pPr>
      <w:r>
        <w:rPr>
          <w:rFonts w:hAnsi="Times New Roman" w:cs="Times New Roman"/>
          <w:color w:val="000000"/>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д) соблюдать установленный настоящим договором режим потребления холодной воды и режим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пунктом 72 (1)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pPr>
        <w:spacing w:line="240" w:lineRule="auto"/>
        <w:rPr>
          <w:rFonts w:hAnsi="Times New Roman" w:cs="Times New Roman"/>
          <w:color w:val="000000"/>
          <w:sz w:val="24"/>
          <w:szCs w:val="24"/>
        </w:rPr>
      </w:pPr>
      <w:r>
        <w:rPr>
          <w:rFonts w:hAnsi="Times New Roman" w:cs="Times New Roman"/>
          <w:color w:val="000000"/>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VI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pPr>
        <w:spacing w:line="240" w:lineRule="auto"/>
        <w:rPr>
          <w:rFonts w:hAnsi="Times New Roman" w:cs="Times New Roman"/>
          <w:color w:val="000000"/>
          <w:sz w:val="24"/>
          <w:szCs w:val="24"/>
        </w:rPr>
      </w:pPr>
      <w:r>
        <w:rPr>
          <w:rFonts w:hAnsi="Times New Roman" w:cs="Times New Roman"/>
          <w:color w:val="000000"/>
          <w:sz w:val="24"/>
          <w:szCs w:val="24"/>
        </w:rPr>
        <w:t>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pPr>
        <w:spacing w:line="240" w:lineRule="auto"/>
        <w:rPr>
          <w:rFonts w:hAnsi="Times New Roman" w:cs="Times New Roman"/>
          <w:color w:val="000000"/>
          <w:sz w:val="24"/>
          <w:szCs w:val="24"/>
        </w:rPr>
      </w:pPr>
      <w:r>
        <w:rPr>
          <w:rFonts w:hAnsi="Times New Roman" w:cs="Times New Roman"/>
          <w:color w:val="000000"/>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pPr>
        <w:spacing w:line="240" w:lineRule="auto"/>
        <w:rPr>
          <w:rFonts w:hAnsi="Times New Roman" w:cs="Times New Roman"/>
          <w:color w:val="000000"/>
          <w:sz w:val="24"/>
          <w:szCs w:val="24"/>
        </w:rPr>
      </w:pPr>
      <w:r>
        <w:rPr>
          <w:rFonts w:hAnsi="Times New Roman" w:cs="Times New Roman"/>
          <w:color w:val="000000"/>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pPr>
        <w:spacing w:line="240" w:lineRule="auto"/>
        <w:rPr>
          <w:rFonts w:hAnsi="Times New Roman" w:cs="Times New Roman"/>
          <w:color w:val="000000"/>
          <w:sz w:val="24"/>
          <w:szCs w:val="24"/>
        </w:rPr>
      </w:pPr>
      <w:r>
        <w:rPr>
          <w:rFonts w:hAnsi="Times New Roman" w:cs="Times New Roman"/>
          <w:color w:val="000000"/>
          <w:sz w:val="24"/>
          <w:szCs w:val="24"/>
        </w:rPr>
        <w:t>у)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ф)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pPr>
        <w:spacing w:line="240" w:lineRule="auto"/>
        <w:rPr>
          <w:rFonts w:hAnsi="Times New Roman" w:cs="Times New Roman"/>
          <w:color w:val="000000"/>
          <w:sz w:val="24"/>
          <w:szCs w:val="24"/>
        </w:rPr>
      </w:pPr>
      <w:r>
        <w:rPr>
          <w:rFonts w:hAnsi="Times New Roman" w:cs="Times New Roman"/>
          <w:color w:val="000000"/>
          <w:sz w:val="24"/>
          <w:szCs w:val="24"/>
        </w:rPr>
        <w:t>15. Абонент имеет право: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w:t>
      </w:r>
      <w:r>
        <w:rPr>
          <w:rFonts w:hAnsi="Times New Roman" w:cs="Times New Roman"/>
          <w:color w:val="000000"/>
          <w:sz w:val="24"/>
          <w:szCs w:val="24"/>
        </w:rPr>
        <w:t>постановлением Правительства Российской Федерации от 22 мая 2020 г. № 728</w:t>
      </w:r>
      <w:r>
        <w:rPr>
          <w:rFonts w:hAnsi="Times New Roman" w:cs="Times New Roman"/>
          <w:color w:val="000000"/>
          <w:sz w:val="24"/>
          <w:szCs w:val="24"/>
        </w:rPr>
        <w:t xml:space="preserve">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привлекать третьих лиц для выполнения работ по устройству узла учёта </w:t>
      </w:r>
      <w:r>
        <w:rPr>
          <w:rFonts w:hAnsi="Times New Roman" w:cs="Times New Roman"/>
          <w:color w:val="000000"/>
          <w:sz w:val="24"/>
          <w:szCs w:val="24"/>
        </w:rPr>
        <w:t>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г) инициировать проведение сверки расчетов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pPr>
        <w:spacing w:line="240" w:lineRule="auto"/>
        <w:jc w:val="center"/>
        <w:rPr>
          <w:rFonts w:hAnsi="Times New Roman" w:cs="Times New Roman"/>
          <w:color w:val="000000"/>
          <w:sz w:val="24"/>
          <w:szCs w:val="24"/>
        </w:rPr>
      </w:pPr>
      <w:r>
        <w:rPr>
          <w:rFonts w:hAnsi="Times New Roman" w:cs="Times New Roman"/>
          <w:color w:val="000000"/>
          <w:sz w:val="24"/>
          <w:szCs w:val="24"/>
        </w:rPr>
        <w:t>V. Порядок осуществления учета поданной холодной воды и принимаемых сточных вод, сроки и способы представления показаний приборов учета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17. Сведения об узлах учета и приборах учета воды, сточных вод и местах отбора проб воды, сточных вод указываются по форме согласно приложению № 5.</w:t>
      </w:r>
    </w:p>
    <w:p>
      <w:pPr>
        <w:spacing w:line="240" w:lineRule="auto"/>
        <w:rPr>
          <w:rFonts w:hAnsi="Times New Roman" w:cs="Times New Roman"/>
          <w:color w:val="000000"/>
          <w:sz w:val="24"/>
          <w:szCs w:val="24"/>
        </w:rPr>
      </w:pPr>
      <w:r>
        <w:rPr>
          <w:rFonts w:hAnsi="Times New Roman" w:cs="Times New Roman"/>
          <w:color w:val="000000"/>
          <w:sz w:val="24"/>
          <w:szCs w:val="24"/>
        </w:rPr>
        <w:t xml:space="preserve">18. Коммерческий учет полученной холодной воды обеспечивает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19. Коммерческий учет отведенных сточных вод обеспечивает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pPr>
        <w:spacing w:line="240" w:lineRule="auto"/>
        <w:rPr>
          <w:rFonts w:hAnsi="Times New Roman" w:cs="Times New Roman"/>
          <w:color w:val="000000"/>
          <w:sz w:val="24"/>
          <w:szCs w:val="24"/>
        </w:rPr>
      </w:pPr>
      <w:r>
        <w:rPr>
          <w:rFonts w:hAnsi="Times New Roman" w:cs="Times New Roman"/>
          <w:color w:val="000000"/>
          <w:sz w:val="24"/>
          <w:szCs w:val="24"/>
        </w:rPr>
        <w:t>21. В случае отсутствия у абонента приборов учета холодной воды и сточных вод абонент обязан до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w:t>
      </w:r>
      <w:r>
        <w:rPr>
          <w:rFonts w:hAnsi="Times New Roman" w:cs="Times New Roman"/>
          <w:color w:val="000000"/>
          <w:sz w:val="24"/>
          <w:szCs w:val="24"/>
        </w:rPr>
        <w:t>Правилами организации коммерческого учета воды</w:t>
      </w:r>
      <w:r>
        <w:rPr>
          <w:rFonts w:hAnsi="Times New Roman" w:cs="Times New Roman"/>
          <w:color w:val="000000"/>
          <w:sz w:val="24"/>
          <w:szCs w:val="24"/>
        </w:rPr>
        <w:t>,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w:t>
      </w:r>
      <w:r>
        <w:rPr>
          <w:rFonts w:hAnsi="Times New Roman" w:cs="Times New Roman"/>
          <w:color w:val="000000"/>
          <w:sz w:val="24"/>
          <w:szCs w:val="24"/>
        </w:rPr>
        <w:t>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VI. 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pPr>
        <w:spacing w:line="240" w:lineRule="auto"/>
        <w:rPr>
          <w:rFonts w:hAnsi="Times New Roman" w:cs="Times New Roman"/>
          <w:color w:val="000000"/>
          <w:sz w:val="24"/>
          <w:szCs w:val="24"/>
        </w:rPr>
      </w:pPr>
      <w:r>
        <w:rPr>
          <w:rFonts w:hAnsi="Times New Roman" w:cs="Times New Roman"/>
          <w:color w:val="000000"/>
          <w:sz w:val="24"/>
          <w:szCs w:val="24"/>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pPr>
        <w:spacing w:line="240" w:lineRule="auto"/>
        <w:rPr>
          <w:rFonts w:hAnsi="Times New Roman" w:cs="Times New Roman"/>
          <w:color w:val="000000"/>
          <w:sz w:val="24"/>
          <w:szCs w:val="24"/>
        </w:rPr>
      </w:pPr>
      <w:r>
        <w:rPr>
          <w:rFonts w:hAnsi="Times New Roman" w:cs="Times New Roman"/>
          <w:color w:val="000000"/>
          <w:sz w:val="24"/>
          <w:szCs w:val="24"/>
        </w:rPr>
        <w:t>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VII. Порядок контроля качества питьевой воды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w:t>
      </w:r>
      <w:r>
        <w:rPr>
          <w:rFonts w:hAnsi="Times New Roman" w:cs="Times New Roman"/>
          <w:color w:val="000000"/>
          <w:sz w:val="24"/>
          <w:szCs w:val="24"/>
        </w:rPr>
        <w:t>постановлением Правительства Российской Федерации от 6 января 2015 г. № 10</w:t>
      </w:r>
      <w:r>
        <w:rPr>
          <w:rFonts w:hAnsi="Times New Roman" w:cs="Times New Roman"/>
          <w:color w:val="000000"/>
          <w:sz w:val="24"/>
          <w:szCs w:val="24"/>
        </w:rPr>
        <w:t xml:space="preserve"> "О порядке осуществления производственного контроля качества и безопасности питьевой воды, горячей воды".</w:t>
      </w:r>
    </w:p>
    <w:p>
      <w:pPr>
        <w:spacing w:line="240" w:lineRule="auto"/>
        <w:rPr>
          <w:rFonts w:hAnsi="Times New Roman" w:cs="Times New Roman"/>
          <w:color w:val="000000"/>
          <w:sz w:val="24"/>
          <w:szCs w:val="24"/>
        </w:rPr>
      </w:pPr>
      <w:r>
        <w:rPr>
          <w:rFonts w:hAnsi="Times New Roman" w:cs="Times New Roman"/>
          <w:color w:val="000000"/>
          <w:sz w:val="24"/>
          <w:szCs w:val="24"/>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pPr>
        <w:spacing w:line="240" w:lineRule="auto"/>
        <w:rPr>
          <w:rFonts w:hAnsi="Times New Roman" w:cs="Times New Roman"/>
          <w:color w:val="000000"/>
          <w:sz w:val="24"/>
          <w:szCs w:val="24"/>
        </w:rPr>
      </w:pPr>
      <w:r>
        <w:rPr>
          <w:rFonts w:hAnsi="Times New Roman" w:cs="Times New Roman"/>
          <w:color w:val="000000"/>
          <w:sz w:val="24"/>
          <w:szCs w:val="24"/>
        </w:rPr>
        <w:t>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 6.</w:t>
      </w:r>
    </w:p>
    <w:p>
      <w:pPr>
        <w:spacing w:line="240" w:lineRule="auto"/>
        <w:rPr>
          <w:rFonts w:hAnsi="Times New Roman" w:cs="Times New Roman"/>
          <w:color w:val="000000"/>
          <w:sz w:val="24"/>
          <w:szCs w:val="24"/>
        </w:rPr>
      </w:pPr>
      <w:r>
        <w:rPr>
          <w:rFonts w:hAnsi="Times New Roman" w:cs="Times New Roman"/>
          <w:color w:val="000000"/>
          <w:sz w:val="24"/>
          <w:szCs w:val="24"/>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VIII. Контроль состава и свойств сточных вод, места и порядок отбора проб воды и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28.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29. Сведения об узлах учета и приборах учета воды, сточных вод и местах отбора проб воды, сточных вод указываются по форме согласно приложению № 5 к настоящему договору.</w:t>
      </w:r>
    </w:p>
    <w:p>
      <w:pPr>
        <w:spacing w:line="240" w:lineRule="auto"/>
        <w:jc w:val="center"/>
        <w:rPr>
          <w:rFonts w:hAnsi="Times New Roman" w:cs="Times New Roman"/>
          <w:color w:val="000000"/>
          <w:sz w:val="24"/>
          <w:szCs w:val="24"/>
        </w:rPr>
      </w:pPr>
      <w:r>
        <w:rPr>
          <w:rFonts w:hAnsi="Times New Roman" w:cs="Times New Roman"/>
          <w:color w:val="000000"/>
          <w:sz w:val="24"/>
          <w:szCs w:val="24"/>
        </w:rPr>
        <w:t>IX. Порядок контроля за соблюдением абонентами показателей декларации,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приложению № 7.</w:t>
      </w:r>
    </w:p>
    <w:p>
      <w:pPr>
        <w:spacing w:line="240" w:lineRule="auto"/>
        <w:rPr>
          <w:rFonts w:hAnsi="Times New Roman" w:cs="Times New Roman"/>
          <w:color w:val="000000"/>
          <w:sz w:val="24"/>
          <w:szCs w:val="24"/>
        </w:rPr>
      </w:pPr>
      <w:r>
        <w:rPr>
          <w:rFonts w:hAnsi="Times New Roman" w:cs="Times New Roman"/>
          <w:color w:val="000000"/>
          <w:sz w:val="24"/>
          <w:szCs w:val="24"/>
        </w:rPr>
        <w:t>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 8.</w:t>
      </w:r>
    </w:p>
    <w:p>
      <w:pPr>
        <w:spacing w:line="240" w:lineRule="auto"/>
        <w:rPr>
          <w:rFonts w:hAnsi="Times New Roman" w:cs="Times New Roman"/>
          <w:color w:val="000000"/>
          <w:sz w:val="24"/>
          <w:szCs w:val="24"/>
        </w:rPr>
      </w:pPr>
      <w:r>
        <w:rPr>
          <w:rFonts w:hAnsi="Times New Roman" w:cs="Times New Roman"/>
          <w:color w:val="000000"/>
          <w:sz w:val="24"/>
          <w:szCs w:val="24"/>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pPr>
        <w:spacing w:line="240" w:lineRule="auto"/>
        <w:rPr>
          <w:rFonts w:hAnsi="Times New Roman" w:cs="Times New Roman"/>
          <w:color w:val="000000"/>
          <w:sz w:val="24"/>
          <w:szCs w:val="24"/>
        </w:rPr>
      </w:pPr>
      <w:r>
        <w:rPr>
          <w:rFonts w:hAnsi="Times New Roman" w:cs="Times New Roman"/>
          <w:color w:val="000000"/>
          <w:sz w:val="24"/>
          <w:szCs w:val="24"/>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w:t>
      </w:r>
      <w:r>
        <w:rPr>
          <w:rFonts w:hAnsi="Times New Roman" w:cs="Times New Roman"/>
          <w:color w:val="000000"/>
          <w:sz w:val="24"/>
          <w:szCs w:val="24"/>
        </w:rPr>
        <w:t>постановлением Правительства Российской Федерации от 13 мая 2013 г. № 406</w:t>
      </w:r>
      <w:r>
        <w:rPr>
          <w:rFonts w:hAnsi="Times New Roman" w:cs="Times New Roman"/>
          <w:color w:val="000000"/>
          <w:sz w:val="24"/>
          <w:szCs w:val="24"/>
        </w:rPr>
        <w:t xml:space="preserve"> "О государственном регулировании тарифов в сфере водоснабжения и водоотведения".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X. Порядок декларирования состава и свойств сточных вод (настоящий раздел включается в настоящий договор при условии его заключения с абонентом, который обязан подавать декларацию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pPr>
        <w:spacing w:line="240" w:lineRule="auto"/>
        <w:rPr>
          <w:rFonts w:hAnsi="Times New Roman" w:cs="Times New Roman"/>
          <w:color w:val="000000"/>
          <w:sz w:val="24"/>
          <w:szCs w:val="24"/>
        </w:rPr>
      </w:pPr>
      <w:r>
        <w:rPr>
          <w:rFonts w:hAnsi="Times New Roman" w:cs="Times New Roman"/>
          <w:color w:val="000000"/>
          <w:sz w:val="24"/>
          <w:szCs w:val="24"/>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pPr>
        <w:spacing w:line="240" w:lineRule="auto"/>
        <w:rPr>
          <w:rFonts w:hAnsi="Times New Roman" w:cs="Times New Roman"/>
          <w:color w:val="000000"/>
          <w:sz w:val="24"/>
          <w:szCs w:val="24"/>
        </w:rPr>
      </w:pPr>
      <w:r>
        <w:rPr>
          <w:rFonts w:hAnsi="Times New Roman" w:cs="Times New Roman"/>
          <w:color w:val="000000"/>
          <w:sz w:val="24"/>
          <w:szCs w:val="24"/>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б) исключаются значения запрещенного сброса;</w:t>
      </w:r>
    </w:p>
    <w:p>
      <w:pPr>
        <w:spacing w:line="240" w:lineRule="auto"/>
        <w:rPr>
          <w:rFonts w:hAnsi="Times New Roman" w:cs="Times New Roman"/>
          <w:color w:val="000000"/>
          <w:sz w:val="24"/>
          <w:szCs w:val="24"/>
        </w:rPr>
      </w:pPr>
      <w:r>
        <w:rPr>
          <w:rFonts w:hAnsi="Times New Roman" w:cs="Times New Roman"/>
          <w:color w:val="000000"/>
          <w:sz w:val="24"/>
          <w:szCs w:val="24"/>
        </w:rPr>
        <w:t>в) не подлежат указанию нулевые значения фактических концентраций или фактических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40. Декларация прекращает действие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pPr>
        <w:spacing w:line="240" w:lineRule="auto"/>
        <w:rPr>
          <w:rFonts w:hAnsi="Times New Roman" w:cs="Times New Roman"/>
          <w:color w:val="000000"/>
          <w:sz w:val="24"/>
          <w:szCs w:val="24"/>
        </w:rPr>
      </w:pPr>
      <w:r>
        <w:rPr>
          <w:rFonts w:hAnsi="Times New Roman" w:cs="Times New Roman"/>
          <w:color w:val="000000"/>
          <w:sz w:val="24"/>
          <w:szCs w:val="24"/>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pPr>
        <w:spacing w:line="240" w:lineRule="auto"/>
        <w:rPr>
          <w:rFonts w:hAnsi="Times New Roman" w:cs="Times New Roman"/>
          <w:color w:val="000000"/>
          <w:sz w:val="24"/>
          <w:szCs w:val="24"/>
        </w:rPr>
      </w:pPr>
      <w:r>
        <w:rPr>
          <w:rFonts w:hAnsi="Times New Roman" w:cs="Times New Roman"/>
          <w:color w:val="000000"/>
          <w:sz w:val="24"/>
          <w:szCs w:val="24"/>
        </w:rPr>
        <w:t>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pPr>
        <w:spacing w:line="240" w:lineRule="auto"/>
        <w:rPr>
          <w:rFonts w:hAnsi="Times New Roman" w:cs="Times New Roman"/>
          <w:color w:val="000000"/>
          <w:sz w:val="24"/>
          <w:szCs w:val="24"/>
        </w:rPr>
      </w:pPr>
      <w:r>
        <w:rPr>
          <w:rFonts w:hAnsi="Times New Roman" w:cs="Times New Roman"/>
          <w:color w:val="000000"/>
          <w:sz w:val="24"/>
          <w:szCs w:val="24"/>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XI. Условия временного прекращения или ограничения холодного водоснабжения и приема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pPr>
        <w:spacing w:line="240" w:lineRule="auto"/>
        <w:rPr>
          <w:rFonts w:hAnsi="Times New Roman" w:cs="Times New Roman"/>
          <w:color w:val="000000"/>
          <w:sz w:val="24"/>
          <w:szCs w:val="24"/>
        </w:rPr>
      </w:pPr>
      <w:r>
        <w:rPr>
          <w:rFonts w:hAnsi="Times New Roman" w:cs="Times New Roman"/>
          <w:color w:val="000000"/>
          <w:sz w:val="24"/>
          <w:szCs w:val="24"/>
        </w:rPr>
        <w:t>а) абонента;</w:t>
      </w:r>
    </w:p>
    <w:p>
      <w:pPr>
        <w:spacing w:line="240" w:lineRule="auto"/>
        <w:rPr>
          <w:rFonts w:hAnsi="Times New Roman" w:cs="Times New Roman"/>
          <w:color w:val="000000"/>
          <w:sz w:val="24"/>
          <w:szCs w:val="24"/>
        </w:rPr>
      </w:pPr>
      <w:r>
        <w:rPr>
          <w:rFonts w:hAnsi="Times New Roman" w:cs="Times New Roman"/>
          <w:color w:val="000000"/>
          <w:sz w:val="24"/>
          <w:szCs w:val="24"/>
        </w:rPr>
        <w:t>б) орган местного самоуправления;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pPr>
        <w:spacing w:line="240" w:lineRule="auto"/>
        <w:rPr>
          <w:rFonts w:hAnsi="Times New Roman" w:cs="Times New Roman"/>
          <w:color w:val="000000"/>
          <w:sz w:val="24"/>
          <w:szCs w:val="24"/>
        </w:rPr>
      </w:pPr>
      <w:r>
        <w:rPr>
          <w:rFonts w:hAnsi="Times New Roman" w:cs="Times New Roman"/>
          <w:color w:val="000000"/>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XII. 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p>
    <w:p>
      <w:pPr>
        <w:spacing w:line="240" w:lineRule="auto"/>
        <w:rPr>
          <w:rFonts w:hAnsi="Times New Roman" w:cs="Times New Roman"/>
          <w:color w:val="000000"/>
          <w:sz w:val="24"/>
          <w:szCs w:val="24"/>
        </w:rPr>
      </w:pPr>
      <w:r>
        <w:rPr>
          <w:rFonts w:hAnsi="Times New Roman" w:cs="Times New Roman"/>
          <w:color w:val="000000"/>
          <w:sz w:val="24"/>
          <w:szCs w:val="24"/>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r>
        <w:br/>
      </w:r>
      <w:r>
        <w:rPr>
          <w:rFonts w:hAnsi="Times New Roman" w:cs="Times New Roman"/>
          <w:color w:val="000000"/>
          <w:sz w:val="24"/>
          <w:szCs w:val="24"/>
        </w:rPr>
        <w:t>Такое уведомление направляется любым доступным способом, позволяющим подтвердить получение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XIII. Условия отведения (приема) поверхностных сточных вод в централизованную систему водоотведения (настоящий раздел включается в настоящий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pPr>
        <w:spacing w:line="240" w:lineRule="auto"/>
        <w:rPr>
          <w:rFonts w:hAnsi="Times New Roman" w:cs="Times New Roman"/>
          <w:color w:val="000000"/>
          <w:sz w:val="24"/>
          <w:szCs w:val="24"/>
        </w:rPr>
      </w:pPr>
      <w:r>
        <w:rPr>
          <w:rFonts w:hAnsi="Times New Roman" w:cs="Times New Roman"/>
          <w:color w:val="000000"/>
          <w:sz w:val="24"/>
          <w:szCs w:val="24"/>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pPr>
        <w:spacing w:line="240" w:lineRule="auto"/>
        <w:rPr>
          <w:rFonts w:hAnsi="Times New Roman" w:cs="Times New Roman"/>
          <w:color w:val="000000"/>
          <w:sz w:val="24"/>
          <w:szCs w:val="24"/>
        </w:rPr>
      </w:pPr>
      <w:r>
        <w:rPr>
          <w:rFonts w:hAnsi="Times New Roman" w:cs="Times New Roman"/>
          <w:color w:val="000000"/>
          <w:sz w:val="24"/>
          <w:szCs w:val="24"/>
        </w:rPr>
        <w:t>50. Сведения о точках приема поверхностных сточных вод абонента указываются по форме согласно приложению № 9.</w:t>
      </w:r>
    </w:p>
    <w:p>
      <w:pPr>
        <w:spacing w:line="240" w:lineRule="auto"/>
        <w:rPr>
          <w:rFonts w:hAnsi="Times New Roman" w:cs="Times New Roman"/>
          <w:color w:val="000000"/>
          <w:sz w:val="24"/>
          <w:szCs w:val="24"/>
        </w:rPr>
      </w:pPr>
      <w:r>
        <w:rPr>
          <w:rFonts w:hAnsi="Times New Roman" w:cs="Times New Roman"/>
          <w:color w:val="000000"/>
          <w:sz w:val="24"/>
          <w:szCs w:val="24"/>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XIV.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pPr>
        <w:spacing w:line="240" w:lineRule="auto"/>
        <w:rPr>
          <w:rFonts w:hAnsi="Times New Roman" w:cs="Times New Roman"/>
          <w:color w:val="000000"/>
          <w:sz w:val="24"/>
          <w:szCs w:val="24"/>
        </w:rPr>
      </w:pPr>
      <w:r>
        <w:rPr>
          <w:rFonts w:hAnsi="Times New Roman" w:cs="Times New Roman"/>
          <w:color w:val="000000"/>
          <w:sz w:val="24"/>
          <w:szCs w:val="24"/>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pPr>
        <w:spacing w:line="240" w:lineRule="auto"/>
        <w:rPr>
          <w:rFonts w:hAnsi="Times New Roman" w:cs="Times New Roman"/>
          <w:color w:val="000000"/>
          <w:sz w:val="24"/>
          <w:szCs w:val="24"/>
        </w:rPr>
      </w:pPr>
      <w:r>
        <w:rPr>
          <w:rFonts w:hAnsi="Times New Roman" w:cs="Times New Roman"/>
          <w:color w:val="000000"/>
          <w:sz w:val="24"/>
          <w:szCs w:val="24"/>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pPr>
        <w:spacing w:line="240" w:lineRule="auto"/>
        <w:rPr>
          <w:rFonts w:hAnsi="Times New Roman" w:cs="Times New Roman"/>
          <w:color w:val="000000"/>
          <w:sz w:val="24"/>
          <w:szCs w:val="24"/>
        </w:rPr>
      </w:pPr>
      <w:r>
        <w:rPr>
          <w:rFonts w:hAnsi="Times New Roman" w:cs="Times New Roman"/>
          <w:color w:val="000000"/>
          <w:sz w:val="24"/>
          <w:szCs w:val="24"/>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pPr>
        <w:spacing w:line="240" w:lineRule="auto"/>
        <w:jc w:val="center"/>
        <w:rPr>
          <w:rFonts w:hAnsi="Times New Roman" w:cs="Times New Roman"/>
          <w:color w:val="000000"/>
          <w:sz w:val="24"/>
          <w:szCs w:val="24"/>
        </w:rPr>
      </w:pPr>
      <w:r>
        <w:rPr>
          <w:rFonts w:hAnsi="Times New Roman" w:cs="Times New Roman"/>
          <w:color w:val="000000"/>
          <w:sz w:val="24"/>
          <w:szCs w:val="24"/>
        </w:rPr>
        <w:t>XV. Порядок урегулирования споров и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59. Претензия направляется по адресу стороны, указанному в реквизитах договора, и должна содержать:</w:t>
      </w:r>
    </w:p>
    <w:p>
      <w:pPr>
        <w:spacing w:line="240" w:lineRule="auto"/>
        <w:rPr>
          <w:rFonts w:hAnsi="Times New Roman" w:cs="Times New Roman"/>
          <w:color w:val="000000"/>
          <w:sz w:val="24"/>
          <w:szCs w:val="24"/>
        </w:rPr>
      </w:pPr>
      <w:r>
        <w:rPr>
          <w:rFonts w:hAnsi="Times New Roman" w:cs="Times New Roman"/>
          <w:color w:val="000000"/>
          <w:sz w:val="24"/>
          <w:szCs w:val="24"/>
        </w:rPr>
        <w:t>а) сведения о заявителе (наименование, местонахождение, адрес);</w:t>
      </w:r>
    </w:p>
    <w:p>
      <w:pPr>
        <w:spacing w:line="240" w:lineRule="auto"/>
        <w:rPr>
          <w:rFonts w:hAnsi="Times New Roman" w:cs="Times New Roman"/>
          <w:color w:val="000000"/>
          <w:sz w:val="24"/>
          <w:szCs w:val="24"/>
        </w:rPr>
      </w:pPr>
      <w:r>
        <w:rPr>
          <w:rFonts w:hAnsi="Times New Roman" w:cs="Times New Roman"/>
          <w:color w:val="000000"/>
          <w:sz w:val="24"/>
          <w:szCs w:val="24"/>
        </w:rPr>
        <w:t>б) содержание спора или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pPr>
        <w:spacing w:line="240" w:lineRule="auto"/>
        <w:rPr>
          <w:rFonts w:hAnsi="Times New Roman" w:cs="Times New Roman"/>
          <w:color w:val="000000"/>
          <w:sz w:val="24"/>
          <w:szCs w:val="24"/>
        </w:rPr>
      </w:pPr>
      <w:r>
        <w:rPr>
          <w:rFonts w:hAnsi="Times New Roman" w:cs="Times New Roman"/>
          <w:color w:val="000000"/>
          <w:sz w:val="24"/>
          <w:szCs w:val="24"/>
        </w:rPr>
        <w:t>г) другие сведения по усмотрению стороны.</w:t>
      </w:r>
    </w:p>
    <w:p>
      <w:pPr>
        <w:spacing w:line="240" w:lineRule="auto"/>
        <w:rPr>
          <w:rFonts w:hAnsi="Times New Roman" w:cs="Times New Roman"/>
          <w:color w:val="000000"/>
          <w:sz w:val="24"/>
          <w:szCs w:val="24"/>
        </w:rPr>
      </w:pPr>
      <w:r>
        <w:rPr>
          <w:rFonts w:hAnsi="Times New Roman" w:cs="Times New Roman"/>
          <w:color w:val="000000"/>
          <w:sz w:val="24"/>
          <w:szCs w:val="24"/>
        </w:rPr>
        <w:t>60. Сторона, получившая претензию, в течение 10 рабочих дней со дня ее поступления обязана рассмотреть претензию и дать ответ.</w:t>
      </w:r>
    </w:p>
    <w:p>
      <w:pPr>
        <w:spacing w:line="240" w:lineRule="auto"/>
        <w:rPr>
          <w:rFonts w:hAnsi="Times New Roman" w:cs="Times New Roman"/>
          <w:color w:val="000000"/>
          <w:sz w:val="24"/>
          <w:szCs w:val="24"/>
        </w:rPr>
      </w:pPr>
      <w:r>
        <w:rPr>
          <w:rFonts w:hAnsi="Times New Roman" w:cs="Times New Roman"/>
          <w:color w:val="000000"/>
          <w:sz w:val="24"/>
          <w:szCs w:val="24"/>
        </w:rPr>
        <w:t>61. Стороны составляют акт об урегулировании спора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XVI. Ответственность сторон</w:t>
      </w:r>
    </w:p>
    <w:p>
      <w:pPr>
        <w:spacing w:line="240" w:lineRule="auto"/>
        <w:rPr>
          <w:rFonts w:hAnsi="Times New Roman" w:cs="Times New Roman"/>
          <w:color w:val="000000"/>
          <w:sz w:val="24"/>
          <w:szCs w:val="24"/>
        </w:rPr>
      </w:pPr>
      <w:r>
        <w:rPr>
          <w:rFonts w:hAnsi="Times New Roman" w:cs="Times New Roman"/>
          <w:color w:val="000000"/>
          <w:sz w:val="24"/>
          <w:szCs w:val="24"/>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pPr>
        <w:spacing w:line="240" w:lineRule="auto"/>
        <w:rPr>
          <w:rFonts w:hAnsi="Times New Roman" w:cs="Times New Roman"/>
          <w:color w:val="000000"/>
          <w:sz w:val="24"/>
          <w:szCs w:val="24"/>
        </w:rPr>
      </w:pPr>
      <w:r>
        <w:rPr>
          <w:rFonts w:hAnsi="Times New Roman" w:cs="Times New Roman"/>
          <w:color w:val="000000"/>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приложении № 1 к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spacing w:line="240" w:lineRule="auto"/>
        <w:rPr>
          <w:rFonts w:hAnsi="Times New Roman" w:cs="Times New Roman"/>
          <w:color w:val="000000"/>
          <w:sz w:val="24"/>
          <w:szCs w:val="24"/>
        </w:rPr>
      </w:pPr>
      <w:r>
        <w:rPr>
          <w:rFonts w:hAnsi="Times New Roman" w:cs="Times New Roman"/>
          <w:color w:val="000000"/>
          <w:sz w:val="24"/>
          <w:szCs w:val="24"/>
        </w:rPr>
        <w:t>65 (1).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pPr>
        <w:spacing w:line="240" w:lineRule="auto"/>
        <w:jc w:val="center"/>
        <w:rPr>
          <w:rFonts w:hAnsi="Times New Roman" w:cs="Times New Roman"/>
          <w:color w:val="000000"/>
          <w:sz w:val="24"/>
          <w:szCs w:val="24"/>
        </w:rPr>
      </w:pPr>
      <w:r>
        <w:rPr>
          <w:rFonts w:hAnsi="Times New Roman" w:cs="Times New Roman"/>
          <w:color w:val="000000"/>
          <w:sz w:val="24"/>
          <w:szCs w:val="24"/>
        </w:rPr>
        <w:t>XVII. Обстоятельства непреодолимой силы</w:t>
      </w:r>
    </w:p>
    <w:p>
      <w:pPr>
        <w:spacing w:line="240" w:lineRule="auto"/>
        <w:rPr>
          <w:rFonts w:hAnsi="Times New Roman" w:cs="Times New Roman"/>
          <w:color w:val="000000"/>
          <w:sz w:val="24"/>
          <w:szCs w:val="24"/>
        </w:rPr>
      </w:pPr>
      <w:r>
        <w:rPr>
          <w:rFonts w:hAnsi="Times New Roman" w:cs="Times New Roman"/>
          <w:color w:val="000000"/>
          <w:sz w:val="24"/>
          <w:szCs w:val="24"/>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pPr>
        <w:spacing w:line="240" w:lineRule="auto"/>
        <w:rPr>
          <w:rFonts w:hAnsi="Times New Roman" w:cs="Times New Roman"/>
          <w:color w:val="000000"/>
          <w:sz w:val="24"/>
          <w:szCs w:val="24"/>
        </w:rPr>
      </w:pPr>
      <w:r>
        <w:rPr>
          <w:rFonts w:hAnsi="Times New Roman" w:cs="Times New Roman"/>
          <w:color w:val="000000"/>
          <w:sz w:val="24"/>
          <w:szCs w:val="24"/>
        </w:rP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XVIII. Действие договора</w:t>
      </w:r>
    </w:p>
    <w:p>
      <w:pPr>
        <w:spacing w:line="240" w:lineRule="auto"/>
        <w:rPr>
          <w:rFonts w:hAnsi="Times New Roman" w:cs="Times New Roman"/>
          <w:color w:val="000000"/>
          <w:sz w:val="24"/>
          <w:szCs w:val="24"/>
        </w:rPr>
      </w:pPr>
      <w:r>
        <w:rPr>
          <w:rFonts w:hAnsi="Times New Roman" w:cs="Times New Roman"/>
          <w:color w:val="000000"/>
          <w:sz w:val="24"/>
          <w:szCs w:val="24"/>
        </w:rPr>
        <w:t>68. Настоящий договор вступает в силу с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69. Настоящий договор заключен на срок </w:t>
      </w:r>
      <w:r>
        <w:rPr>
          <w:rFonts w:hAnsi="Times New Roman" w:cs="Times New Roman"/>
          <w:color w:val="000000"/>
          <w:sz w:val="24"/>
          <w:szCs w:val="24"/>
        </w:rPr>
        <w:t>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71. Настоящий договор может быть расторгнут до окончания срока действия настоящего договора по обоюдному согласию сторон.</w:t>
      </w:r>
    </w:p>
    <w:p>
      <w:pPr>
        <w:spacing w:line="240" w:lineRule="auto"/>
        <w:rPr>
          <w:rFonts w:hAnsi="Times New Roman" w:cs="Times New Roman"/>
          <w:color w:val="000000"/>
          <w:sz w:val="24"/>
          <w:szCs w:val="24"/>
        </w:rPr>
      </w:pPr>
      <w:r>
        <w:rPr>
          <w:rFonts w:hAnsi="Times New Roman" w:cs="Times New Roman"/>
          <w:color w:val="000000"/>
          <w:sz w:val="24"/>
          <w:szCs w:val="24"/>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pPr>
        <w:spacing w:line="240" w:lineRule="auto"/>
        <w:rPr>
          <w:rFonts w:hAnsi="Times New Roman" w:cs="Times New Roman"/>
          <w:color w:val="000000"/>
          <w:sz w:val="24"/>
          <w:szCs w:val="24"/>
        </w:rPr>
      </w:pPr>
      <w:r>
        <w:rPr>
          <w:rFonts w:hAnsi="Times New Roman" w:cs="Times New Roman"/>
          <w:color w:val="000000"/>
          <w:sz w:val="24"/>
          <w:szCs w:val="24"/>
        </w:rPr>
        <w:t>72 (1).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pPr>
        <w:spacing w:line="240" w:lineRule="auto"/>
        <w:jc w:val="center"/>
        <w:rPr>
          <w:rFonts w:hAnsi="Times New Roman" w:cs="Times New Roman"/>
          <w:color w:val="000000"/>
          <w:sz w:val="24"/>
          <w:szCs w:val="24"/>
        </w:rPr>
      </w:pPr>
      <w:r>
        <w:rPr>
          <w:rFonts w:hAnsi="Times New Roman" w:cs="Times New Roman"/>
          <w:color w:val="000000"/>
          <w:sz w:val="24"/>
          <w:szCs w:val="24"/>
        </w:rPr>
        <w:t>XIX. Прочие условия</w:t>
      </w:r>
    </w:p>
    <w:p>
      <w:pPr>
        <w:spacing w:line="240" w:lineRule="auto"/>
        <w:rPr>
          <w:rFonts w:hAnsi="Times New Roman" w:cs="Times New Roman"/>
          <w:color w:val="000000"/>
          <w:sz w:val="24"/>
          <w:szCs w:val="24"/>
        </w:rPr>
      </w:pPr>
      <w:r>
        <w:rPr>
          <w:rFonts w:hAnsi="Times New Roman" w:cs="Times New Roman"/>
          <w:color w:val="000000"/>
          <w:sz w:val="24"/>
          <w:szCs w:val="24"/>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w:t>
      </w:r>
      <w:r>
        <w:rPr>
          <w:rFonts w:hAnsi="Times New Roman" w:cs="Times New Roman"/>
          <w:color w:val="000000"/>
          <w:sz w:val="24"/>
          <w:szCs w:val="24"/>
        </w:rPr>
        <w:t>Федерального закона "О водоснабжении и водоотведении"</w:t>
      </w:r>
      <w:r>
        <w:rPr>
          <w:rFonts w:hAnsi="Times New Roman" w:cs="Times New Roman"/>
          <w:color w:val="000000"/>
          <w:sz w:val="24"/>
          <w:szCs w:val="24"/>
        </w:rPr>
        <w:t xml:space="preserve">, </w:t>
      </w:r>
      <w:r>
        <w:rPr>
          <w:rFonts w:hAnsi="Times New Roman" w:cs="Times New Roman"/>
          <w:color w:val="000000"/>
          <w:sz w:val="24"/>
          <w:szCs w:val="24"/>
        </w:rPr>
        <w:t>Правилами холодного водоснабжения и водоотведения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76. Настоящий договор составлен в 2 экземплярах, имеющих равную юридическую силу.</w:t>
      </w:r>
    </w:p>
    <w:p>
      <w:pPr>
        <w:spacing w:line="240" w:lineRule="auto"/>
        <w:rPr>
          <w:rFonts w:hAnsi="Times New Roman" w:cs="Times New Roman"/>
          <w:color w:val="000000"/>
          <w:sz w:val="24"/>
          <w:szCs w:val="24"/>
        </w:rPr>
      </w:pPr>
      <w:r>
        <w:rPr>
          <w:rFonts w:hAnsi="Times New Roman" w:cs="Times New Roman"/>
          <w:color w:val="000000"/>
          <w:sz w:val="24"/>
          <w:szCs w:val="24"/>
        </w:rPr>
        <w:t>77. Приложения к настоящему договору являются его неотъемлемой частью.</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1</w:t>
      </w:r>
    </w:p>
    <w:p>
      <w:pPr>
        <w:spacing w:line="240" w:lineRule="auto"/>
        <w:jc w:val="center"/>
        <w:rPr>
          <w:rFonts w:hAnsi="Times New Roman" w:cs="Times New Roman"/>
          <w:color w:val="000000"/>
          <w:sz w:val="24"/>
          <w:szCs w:val="24"/>
        </w:rPr>
      </w:pPr>
      <w:r>
        <w:rPr>
          <w:rFonts w:hAnsi="Times New Roman" w:cs="Times New Roman"/>
          <w:color w:val="000000"/>
          <w:sz w:val="24"/>
          <w:szCs w:val="24"/>
        </w:rPr>
        <w:t>Акт разграничения балансовой принадлежности и эксплуатационной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_______________</w:t>
      </w:r>
      <w:r>
        <w:rPr>
          <w:rFonts w:hAnsi="Times New Roman" w:cs="Times New Roman"/>
          <w:color w:val="000000"/>
          <w:sz w:val="24"/>
          <w:szCs w:val="24"/>
        </w:rPr>
        <w:t>, именуемое в дальнейшем организацией водопроводно-канализационного хозяйства, в лице</w:t>
      </w:r>
      <w:r>
        <w:rPr>
          <w:rFonts w:hAnsi="Times New Roman" w:cs="Times New Roman"/>
          <w:color w:val="000000"/>
          <w:sz w:val="24"/>
          <w:szCs w:val="24"/>
        </w:rPr>
        <w:t>______________________________________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w:t>
      </w:r>
      <w:r>
        <w:rPr>
          <w:rFonts w:hAnsi="Times New Roman" w:cs="Times New Roman"/>
          <w:color w:val="000000"/>
          <w:sz w:val="24"/>
          <w:szCs w:val="24"/>
        </w:rPr>
        <w:t xml:space="preserve">, именуемое в дальнейшем транзитной организацией, в лице </w:t>
      </w:r>
      <w:r>
        <w:rPr>
          <w:rFonts w:hAnsi="Times New Roman" w:cs="Times New Roman"/>
          <w:color w:val="000000"/>
          <w:sz w:val="24"/>
          <w:szCs w:val="24"/>
        </w:rPr>
        <w:t>_____________</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с другой стороны, именуемые в дальнейшем сторонами, составили настоящий акт о том, что: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границей балансовой принадлежности объектов централизованных систем водоотведения организации водопроводно-канализационного хозяйства транзитной организации является </w:t>
      </w:r>
      <w:r>
        <w:rPr>
          <w:rFonts w:hAnsi="Times New Roman" w:cs="Times New Roman"/>
          <w:color w:val="000000"/>
          <w:sz w:val="24"/>
          <w:szCs w:val="24"/>
        </w:rPr>
        <w:t>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границей эксплуатационной ответственности объектов централизованных систем водоотведения организации водопроводно- канализационного хозяйства и транзитной организации является: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со стороны организации водопроводно-канализационного хозяйства </w:t>
      </w:r>
      <w:r>
        <w:rPr>
          <w:rFonts w:hAnsi="Times New Roman" w:cs="Times New Roman"/>
          <w:color w:val="000000"/>
          <w:sz w:val="24"/>
          <w:szCs w:val="24"/>
        </w:rPr>
        <w:t>___________________________________</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со стороны транзитной организации </w:t>
      </w:r>
      <w:r>
        <w:rPr>
          <w:rFonts w:hAnsi="Times New Roman" w:cs="Times New Roman"/>
          <w:color w:val="000000"/>
          <w:sz w:val="24"/>
          <w:szCs w:val="24"/>
        </w:rPr>
        <w:t>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2</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pPr>
        <w:spacing w:line="240" w:lineRule="auto"/>
        <w:rPr>
          <w:rFonts w:hAnsi="Times New Roman" w:cs="Times New Roman"/>
          <w:color w:val="000000"/>
          <w:sz w:val="24"/>
          <w:szCs w:val="24"/>
        </w:rPr>
      </w:pPr>
      <w:r>
        <w:rPr>
          <w:rFonts w:hAnsi="Times New Roman" w:cs="Times New Roman"/>
          <w:color w:val="000000"/>
          <w:sz w:val="24"/>
          <w:szCs w:val="24"/>
        </w:rPr>
        <w:t>Режим установлен с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 по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Наименование 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Гарантированный объем подачи холодной воды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Гарантированный объем подачи холодной воды на нужды пожаротушения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Гарантированный уровень давления холодной воды в централизованной системе водоснабжения в месте присоединения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w:t>
            </w:r>
            <w:r>
              <w:rPr>
                <w:rFonts w:hAnsi="Times New Roman" w:cs="Times New Roman"/>
                <w:color w:val="000000"/>
                <w:sz w:val="24"/>
                <w:szCs w:val="24"/>
              </w:rPr>
              <w:t>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3</w:t>
      </w:r>
    </w:p>
    <w:p>
      <w:pPr>
        <w:spacing w:line="240" w:lineRule="auto"/>
        <w:jc w:val="center"/>
        <w:rPr>
          <w:rFonts w:hAnsi="Times New Roman" w:cs="Times New Roman"/>
          <w:color w:val="000000"/>
          <w:sz w:val="24"/>
          <w:szCs w:val="24"/>
        </w:rPr>
      </w:pPr>
      <w:r>
        <w:rPr>
          <w:rFonts w:hAnsi="Times New Roman" w:cs="Times New Roman"/>
          <w:color w:val="000000"/>
          <w:sz w:val="24"/>
          <w:szCs w:val="24"/>
        </w:rPr>
        <w:t>Режим приёма сточных вод</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Максимальный расход сточных вод (часовой)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Максимальный расход сточных вод (секундный)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3 (1)</w:t>
      </w:r>
    </w:p>
    <w:p>
      <w:pPr>
        <w:spacing w:line="240" w:lineRule="auto"/>
        <w:jc w:val="center"/>
        <w:rPr>
          <w:rFonts w:hAnsi="Times New Roman" w:cs="Times New Roman"/>
          <w:color w:val="000000"/>
          <w:sz w:val="24"/>
          <w:szCs w:val="24"/>
        </w:rPr>
      </w:pPr>
      <w:r>
        <w:rPr>
          <w:rFonts w:hAnsi="Times New Roman" w:cs="Times New Roman"/>
          <w:color w:val="000000"/>
          <w:sz w:val="24"/>
          <w:szCs w:val="24"/>
        </w:rPr>
        <w:t>Соглашение об осуществлении электронного документооборота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 </w:t>
      </w:r>
      <w:r>
        <w:rPr>
          <w:rFonts w:hAnsi="Times New Roman" w:cs="Times New Roman"/>
          <w:color w:val="000000"/>
          <w:sz w:val="24"/>
          <w:szCs w:val="24"/>
        </w:rPr>
        <w:t>______</w:t>
      </w:r>
      <w:r>
        <w:rPr>
          <w:rFonts w:hAnsi="Times New Roman" w:cs="Times New Roman"/>
          <w:color w:val="000000"/>
          <w:sz w:val="24"/>
          <w:szCs w:val="24"/>
        </w:rPr>
        <w:t xml:space="preserve">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_______________</w:t>
      </w:r>
      <w:r>
        <w:rPr>
          <w:rFonts w:hAnsi="Times New Roman" w:cs="Times New Roman"/>
          <w:color w:val="000000"/>
          <w:sz w:val="24"/>
          <w:szCs w:val="24"/>
        </w:rPr>
        <w:t>, именуемое в дальнейшем организацией водопроводно-канализационного хозяйства, в лице</w:t>
      </w:r>
      <w:r>
        <w:rPr>
          <w:rFonts w:hAnsi="Times New Roman" w:cs="Times New Roman"/>
          <w:color w:val="000000"/>
          <w:sz w:val="24"/>
          <w:szCs w:val="24"/>
        </w:rPr>
        <w:t>______________________________________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w:t>
      </w:r>
      <w:r>
        <w:rPr>
          <w:rFonts w:hAnsi="Times New Roman" w:cs="Times New Roman"/>
          <w:color w:val="000000"/>
          <w:sz w:val="24"/>
          <w:szCs w:val="24"/>
        </w:rPr>
        <w:t xml:space="preserve">, именуемое в дальнейшем транзитной организацией, в лице </w:t>
      </w:r>
      <w:r>
        <w:rPr>
          <w:rFonts w:hAnsi="Times New Roman" w:cs="Times New Roman"/>
          <w:color w:val="000000"/>
          <w:sz w:val="24"/>
          <w:szCs w:val="24"/>
        </w:rPr>
        <w:t>_____________</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с другой стороны, именуемые в дальнейшем сторонами, заключили настоящее соглашение о нижеследующем: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w:t>
      </w:r>
      <w:r>
        <w:rPr>
          <w:rFonts w:hAnsi="Times New Roman" w:cs="Times New Roman"/>
          <w:color w:val="000000"/>
          <w:sz w:val="24"/>
          <w:szCs w:val="24"/>
        </w:rPr>
        <w:t>____________</w:t>
      </w:r>
      <w:r>
        <w:rPr>
          <w:rFonts w:hAnsi="Times New Roman" w:cs="Times New Roman"/>
          <w:color w:val="000000"/>
          <w:sz w:val="24"/>
          <w:szCs w:val="24"/>
        </w:rPr>
        <w:t xml:space="preserve"> (ИНН </w:t>
      </w:r>
      <w:r>
        <w:rPr>
          <w:rFonts w:hAnsi="Times New Roman" w:cs="Times New Roman"/>
          <w:color w:val="000000"/>
          <w:sz w:val="24"/>
          <w:szCs w:val="24"/>
        </w:rPr>
        <w:t>________</w:t>
      </w:r>
      <w:r>
        <w:rPr>
          <w:rFonts w:hAnsi="Times New Roman" w:cs="Times New Roman"/>
          <w:color w:val="000000"/>
          <w:sz w:val="24"/>
          <w:szCs w:val="24"/>
        </w:rPr>
        <w:t xml:space="preserve"> / ОГРН </w:t>
      </w:r>
      <w:r>
        <w:rPr>
          <w:rFonts w:hAnsi="Times New Roman" w:cs="Times New Roman"/>
          <w:color w:val="000000"/>
          <w:sz w:val="24"/>
          <w:szCs w:val="24"/>
        </w:rPr>
        <w:t>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pPr>
        <w:spacing w:line="240" w:lineRule="auto"/>
        <w:rPr>
          <w:rFonts w:hAnsi="Times New Roman" w:cs="Times New Roman"/>
          <w:color w:val="000000"/>
          <w:sz w:val="24"/>
          <w:szCs w:val="24"/>
        </w:rPr>
      </w:pPr>
      <w:r>
        <w:rPr>
          <w:rFonts w:hAnsi="Times New Roman" w:cs="Times New Roman"/>
          <w:color w:val="000000"/>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pPr>
        <w:spacing w:line="240" w:lineRule="auto"/>
        <w:rPr>
          <w:rFonts w:hAnsi="Times New Roman" w:cs="Times New Roman"/>
          <w:color w:val="000000"/>
          <w:sz w:val="24"/>
          <w:szCs w:val="24"/>
        </w:rPr>
      </w:pPr>
      <w:r>
        <w:rPr>
          <w:rFonts w:hAnsi="Times New Roman" w:cs="Times New Roman"/>
          <w:color w:val="000000"/>
          <w:sz w:val="24"/>
          <w:szCs w:val="24"/>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pPr>
        <w:spacing w:line="240" w:lineRule="auto"/>
        <w:rPr>
          <w:rFonts w:hAnsi="Times New Roman" w:cs="Times New Roman"/>
          <w:color w:val="000000"/>
          <w:sz w:val="24"/>
          <w:szCs w:val="24"/>
        </w:rPr>
      </w:pPr>
      <w:r>
        <w:rPr>
          <w:rFonts w:hAnsi="Times New Roman" w:cs="Times New Roman"/>
          <w:color w:val="000000"/>
          <w:sz w:val="24"/>
          <w:szCs w:val="24"/>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pPr>
        <w:spacing w:line="240" w:lineRule="auto"/>
        <w:rPr>
          <w:rFonts w:hAnsi="Times New Roman" w:cs="Times New Roman"/>
          <w:color w:val="000000"/>
          <w:sz w:val="24"/>
          <w:szCs w:val="24"/>
        </w:rPr>
      </w:pPr>
      <w:r>
        <w:rPr>
          <w:rFonts w:hAnsi="Times New Roman" w:cs="Times New Roman"/>
          <w:color w:val="000000"/>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pPr>
        <w:spacing w:line="240" w:lineRule="auto"/>
        <w:rPr>
          <w:rFonts w:hAnsi="Times New Roman" w:cs="Times New Roman"/>
          <w:color w:val="000000"/>
          <w:sz w:val="24"/>
          <w:szCs w:val="24"/>
        </w:rPr>
      </w:pPr>
      <w:r>
        <w:rPr>
          <w:rFonts w:hAnsi="Times New Roman" w:cs="Times New Roman"/>
          <w:color w:val="000000"/>
          <w:sz w:val="24"/>
          <w:szCs w:val="24"/>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4</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об узлах учета и приборах учета воды, сточных вод и местах отбора проб воды, сточных вод</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Показания приборов учёта на начало подачи ресурса и дата их снятия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 опломбирования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 очередной поверки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Расположение приборов учёта (узлов учёта)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Диаметр приборов учёта (узлов учёта), 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Марка и заводской номер приборов учёта (узлов учёта)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Технический паспорт прилагается (указать количество листов)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Расположение места отбора проб сточных вод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Характеристика места отбора проб сточных вод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Частота отбора проб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Схема расположения приборов учета (узлов учета) и мест отбора проб сточных вод прилагается.</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5</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Показатели качества технической воды</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Показатели качества воды (абсолютные величины)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Допустимые отклонения показателей качества воды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6</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нормативах по объему отводимых в централизованную систему водоотведения сточных вод, установленных для абонента</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Месяц</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Сточные воды, куб. 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Январь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Февраль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Март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Апрель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Июнь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Июль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Август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Ноябрь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Декабрь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7</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Номер и наименование канализационных выпусков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Перечень загрязняющих веществ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Допустимые концентрации загрязняющих веществ, мг/дм</w:t>
            </w:r>
            <w:r>
              <w:rPr>
                <w:rFonts w:hAnsi="Times New Roman" w:cs="Times New Roman"/>
                <w:b/>
                <w:bCs/>
                <w:color w:val="000000"/>
                <w:sz w:val="19"/>
                <w:szCs w:val="19"/>
                <w:vertAlign w:val="superscript"/>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8</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точках приёма поверхностных сточных вод абонента</w:t>
      </w:r>
    </w:p>
    <w:p>
      <w:pPr>
        <w:spacing w:line="240" w:lineRule="auto"/>
        <w:rPr>
          <w:rFonts w:hAnsi="Times New Roman" w:cs="Times New Roman"/>
          <w:color w:val="000000"/>
          <w:sz w:val="24"/>
          <w:szCs w:val="24"/>
        </w:rPr>
      </w:pPr>
      <w:r>
        <w:rPr>
          <w:rFonts w:hAnsi="Times New Roman" w:cs="Times New Roman"/>
          <w:color w:val="000000"/>
          <w:sz w:val="24"/>
          <w:szCs w:val="24"/>
        </w:rPr>
        <w:t>Местонахождение точек приема поверхностных сточных вод в местах присоединения к централизованным системам водоотведения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9</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Точка подключения (технологического присоединения) объекта абонента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Подключенная (технологически присоединенная) мощность (нагрузка) (м</w:t>
            </w:r>
            <w:r>
              <w:rPr>
                <w:rFonts w:hAnsi="Times New Roman" w:cs="Times New Roman"/>
                <w:b/>
                <w:bCs/>
                <w:color w:val="000000"/>
                <w:sz w:val="19"/>
                <w:szCs w:val="19"/>
                <w:vertAlign w:val="superscript"/>
              </w:rPr>
              <w:t>3</w:t>
            </w:r>
            <w:r>
              <w:rPr>
                <w:rFonts w:hAnsi="Times New Roman" w:cs="Times New Roman"/>
                <w:b/>
                <w:bCs/>
                <w:color w:val="000000"/>
                <w:sz w:val="24"/>
                <w:szCs w:val="24"/>
              </w:rPr>
              <w:t xml:space="preserve"> в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10</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Точка подключения (технологического присоединения) объекта абонента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Подключенная (технологически присоединенная) мощность (нагрузка) (м</w:t>
            </w:r>
            <w:r>
              <w:rPr>
                <w:rFonts w:hAnsi="Times New Roman" w:cs="Times New Roman"/>
                <w:b/>
                <w:bCs/>
                <w:color w:val="000000"/>
                <w:sz w:val="19"/>
                <w:szCs w:val="19"/>
                <w:vertAlign w:val="superscript"/>
              </w:rPr>
              <w:t>3</w:t>
            </w:r>
            <w:r>
              <w:rPr>
                <w:rFonts w:hAnsi="Times New Roman" w:cs="Times New Roman"/>
                <w:b/>
                <w:bCs/>
                <w:color w:val="000000"/>
                <w:sz w:val="24"/>
                <w:szCs w:val="24"/>
              </w:rPr>
              <w:t xml:space="preserve"> в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e5a5afa277c48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